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3A9B" w14:textId="581705B1" w:rsidR="005D1FB1" w:rsidRDefault="003A1E89">
      <w:r>
        <w:rPr>
          <w:rFonts w:hint="eastAsia"/>
        </w:rPr>
        <w:t>双極性</w:t>
      </w:r>
      <w:r w:rsidR="00074A89">
        <w:rPr>
          <w:rFonts w:hint="eastAsia"/>
        </w:rPr>
        <w:t>障害（そううつ病）</w:t>
      </w:r>
    </w:p>
    <w:p w14:paraId="54EB3DA3" w14:textId="5FA86BA2" w:rsidR="00074A89" w:rsidRDefault="00074A89"/>
    <w:p w14:paraId="5B360263" w14:textId="67150A35" w:rsidR="00074A89" w:rsidRDefault="00074A89">
      <w:r>
        <w:rPr>
          <w:rFonts w:hint="eastAsia"/>
        </w:rPr>
        <w:t>双極性障害とは？</w:t>
      </w:r>
    </w:p>
    <w:p w14:paraId="687C77C7" w14:textId="63A91340" w:rsidR="00074A89" w:rsidRDefault="00074A89">
      <w:r>
        <w:rPr>
          <w:rFonts w:hint="eastAsia"/>
        </w:rPr>
        <w:t>双極性霜害とは、通常の気分をはさんで躁病（そうびょう）と抑うつの病巣（エピソード）を呈する精神障害です。</w:t>
      </w:r>
    </w:p>
    <w:p w14:paraId="13C4E64F" w14:textId="523D14AB" w:rsidR="00074A89" w:rsidRDefault="00074A89">
      <w:r>
        <w:rPr>
          <w:rFonts w:hint="eastAsia"/>
        </w:rPr>
        <w:t>ICD-１０の診断名は、双極性感情障害です。古くは躁うつ病（そううつびょう）と呼ばれていました。</w:t>
      </w:r>
    </w:p>
    <w:p w14:paraId="0C4ED7BD" w14:textId="0AA175F5" w:rsidR="00074A89" w:rsidRDefault="00074A89">
      <w:r>
        <w:rPr>
          <w:rFonts w:hint="eastAsia"/>
        </w:rPr>
        <w:t>双極性障害には、</w:t>
      </w:r>
      <w:r w:rsidR="00890361">
        <w:rPr>
          <w:rFonts w:hint="eastAsia"/>
        </w:rPr>
        <w:t>双極</w:t>
      </w:r>
      <w:r>
        <w:rPr>
          <w:rFonts w:hint="eastAsia"/>
        </w:rPr>
        <w:t>Ⅰ型障害と、より軽い軽躁病の</w:t>
      </w:r>
      <w:r w:rsidR="00890361">
        <w:rPr>
          <w:rFonts w:hint="eastAsia"/>
        </w:rPr>
        <w:t>双極</w:t>
      </w:r>
      <w:r>
        <w:rPr>
          <w:rFonts w:hint="eastAsia"/>
        </w:rPr>
        <w:t>Ⅱ型障害があります。双極性障害の躁状態、うつ症状はほとんどの場合回復しますが、９０％以上再発します。</w:t>
      </w:r>
    </w:p>
    <w:p w14:paraId="0ACFB196" w14:textId="5B62FB8B" w:rsidR="00074A89" w:rsidRDefault="00074A89">
      <w:r>
        <w:rPr>
          <w:rFonts w:hint="eastAsia"/>
        </w:rPr>
        <w:t>気分安定薬での予防が必要となることが一般的です。双極性Ⅱ型障害の薬物療法は</w:t>
      </w:r>
      <w:r w:rsidR="00EB4356">
        <w:rPr>
          <w:rFonts w:hint="eastAsia"/>
        </w:rPr>
        <w:t>ケースにより判断されます。生活習慣の改善が必要です。障害とは、一生のつきあいとなります。</w:t>
      </w:r>
    </w:p>
    <w:p w14:paraId="7F58F529" w14:textId="082A31C8" w:rsidR="00EB4356" w:rsidRDefault="00EB4356">
      <w:r>
        <w:rPr>
          <w:rFonts w:hint="eastAsia"/>
        </w:rPr>
        <w:t>世界で６，０００万人が罹患していると推定されます。遺伝要因の関与が高いことが指摘されています。</w:t>
      </w:r>
    </w:p>
    <w:p w14:paraId="55C46CFE" w14:textId="48E4A286" w:rsidR="00EB4356" w:rsidRDefault="00EB4356">
      <w:r>
        <w:rPr>
          <w:rFonts w:hint="eastAsia"/>
        </w:rPr>
        <w:t>適切な薬物療法と社会的治療によって回復することが期待されます。</w:t>
      </w:r>
    </w:p>
    <w:p w14:paraId="063BCE11" w14:textId="3F5D1E6B" w:rsidR="00EB4356" w:rsidRDefault="00EB4356"/>
    <w:p w14:paraId="7264CA35" w14:textId="38A8DD75" w:rsidR="00EB4356" w:rsidRDefault="001213C0">
      <w:r>
        <w:rPr>
          <w:rFonts w:hint="eastAsia"/>
        </w:rPr>
        <w:t>双極性障害（そううつ病）とうつ病は違う！</w:t>
      </w:r>
    </w:p>
    <w:p w14:paraId="4144ABB8" w14:textId="50F45556" w:rsidR="001213C0" w:rsidRDefault="001213C0">
      <w:r>
        <w:rPr>
          <w:rFonts w:hint="eastAsia"/>
        </w:rPr>
        <w:t>双極性障害は、一般的にはそううつ病として知られています。うつ病と名前が似ていますが、全くの違う病気でその治療薬も違ってきます。</w:t>
      </w:r>
    </w:p>
    <w:p w14:paraId="487AA2CD" w14:textId="666FD481" w:rsidR="001213C0" w:rsidRDefault="002908BE">
      <w:r>
        <w:rPr>
          <w:rFonts w:hint="eastAsia"/>
        </w:rPr>
        <w:t>うつ病は、単極性うつ病といいます。気分が落ち込んだり、やる気がなくなったり、眠れなくなります。こうしたうつ症状だけがみられます。一方、双極性障害は、うつ状態と軽躁状態を繰り返していきます。</w:t>
      </w:r>
    </w:p>
    <w:p w14:paraId="6B385864" w14:textId="447AE3A7" w:rsidR="002908BE" w:rsidRDefault="007674B8">
      <w:r>
        <w:rPr>
          <w:rFonts w:hint="eastAsia"/>
        </w:rPr>
        <w:t>うつ病の主な治療薬は、抗うつ薬です。双極性障害の主な治療薬は、気分安定薬と向精神</w:t>
      </w:r>
    </w:p>
    <w:p w14:paraId="07094F49" w14:textId="77777777" w:rsidR="002908BE" w:rsidRDefault="002908BE"/>
    <w:p w14:paraId="5F4C354C" w14:textId="1C91F371" w:rsidR="00074A89" w:rsidRDefault="00890361">
      <w:r>
        <w:rPr>
          <w:rFonts w:hint="eastAsia"/>
        </w:rPr>
        <w:t>双極性Ⅱ型障害は、双極性Ⅰ型障害より軽くない</w:t>
      </w:r>
    </w:p>
    <w:p w14:paraId="2634E7BB" w14:textId="579067DA" w:rsidR="00890361" w:rsidRDefault="00890361">
      <w:r>
        <w:rPr>
          <w:rFonts w:hint="eastAsia"/>
        </w:rPr>
        <w:t>双極性障害には、</w:t>
      </w:r>
      <w:r w:rsidRPr="00890361">
        <w:rPr>
          <w:rFonts w:hint="eastAsia"/>
        </w:rPr>
        <w:t>双極性Ⅱ型障害</w:t>
      </w:r>
      <w:r>
        <w:rPr>
          <w:rFonts w:hint="eastAsia"/>
        </w:rPr>
        <w:t>と</w:t>
      </w:r>
      <w:r w:rsidRPr="00890361">
        <w:rPr>
          <w:rFonts w:hint="eastAsia"/>
        </w:rPr>
        <w:t>双極性Ⅰ型障害</w:t>
      </w:r>
      <w:r>
        <w:rPr>
          <w:rFonts w:hint="eastAsia"/>
        </w:rPr>
        <w:t>があります。Ⅱ型は、Ⅰ型の躁状態に比べて、</w:t>
      </w:r>
      <w:r w:rsidR="00580580">
        <w:rPr>
          <w:rFonts w:hint="eastAsia"/>
        </w:rPr>
        <w:t>社会的な問題が少ないです。しかし、Ⅱ型がⅠ型に比べて軽い訳ではありません。Ⅱ型は、Ⅰ型に比べてコントロールしにくく、再発しやすいです。</w:t>
      </w:r>
    </w:p>
    <w:p w14:paraId="59ECECD0" w14:textId="7145C080" w:rsidR="00580580" w:rsidRDefault="00580580"/>
    <w:p w14:paraId="1BF6DFA5" w14:textId="2722CC72" w:rsidR="00580580" w:rsidRDefault="00580580">
      <w:r>
        <w:rPr>
          <w:rFonts w:hint="eastAsia"/>
        </w:rPr>
        <w:t>躁状態とうつ状態の症状</w:t>
      </w:r>
    </w:p>
    <w:tbl>
      <w:tblPr>
        <w:tblStyle w:val="a7"/>
        <w:tblW w:w="0" w:type="auto"/>
        <w:tblLook w:val="04A0" w:firstRow="1" w:lastRow="0" w:firstColumn="1" w:lastColumn="0" w:noHBand="0" w:noVBand="1"/>
      </w:tblPr>
      <w:tblGrid>
        <w:gridCol w:w="4247"/>
        <w:gridCol w:w="4247"/>
      </w:tblGrid>
      <w:tr w:rsidR="00580580" w14:paraId="00100129" w14:textId="77777777" w:rsidTr="00580580">
        <w:tc>
          <w:tcPr>
            <w:tcW w:w="4247" w:type="dxa"/>
          </w:tcPr>
          <w:p w14:paraId="702C4CE6" w14:textId="17088063" w:rsidR="00580580" w:rsidRDefault="00580580">
            <w:r>
              <w:rPr>
                <w:rFonts w:hint="eastAsia"/>
              </w:rPr>
              <w:t>躁状態の症状</w:t>
            </w:r>
          </w:p>
        </w:tc>
        <w:tc>
          <w:tcPr>
            <w:tcW w:w="4247" w:type="dxa"/>
          </w:tcPr>
          <w:p w14:paraId="6E8F0717" w14:textId="78583FAD" w:rsidR="00580580" w:rsidRDefault="00580580">
            <w:r>
              <w:rPr>
                <w:rFonts w:hint="eastAsia"/>
              </w:rPr>
              <w:t>うつ状態の症状</w:t>
            </w:r>
          </w:p>
        </w:tc>
      </w:tr>
      <w:tr w:rsidR="00580580" w14:paraId="120768AD" w14:textId="77777777" w:rsidTr="00580580">
        <w:tc>
          <w:tcPr>
            <w:tcW w:w="4247" w:type="dxa"/>
          </w:tcPr>
          <w:p w14:paraId="0109227E" w14:textId="542BDA5D" w:rsidR="00580580" w:rsidRDefault="00580580">
            <w:r>
              <w:rPr>
                <w:rFonts w:hint="eastAsia"/>
              </w:rPr>
              <w:t>エネルギーにあふれ、気分が高まる</w:t>
            </w:r>
          </w:p>
        </w:tc>
        <w:tc>
          <w:tcPr>
            <w:tcW w:w="4247" w:type="dxa"/>
          </w:tcPr>
          <w:p w14:paraId="567CEFC6" w14:textId="4B8688EC" w:rsidR="00580580" w:rsidRDefault="00580580">
            <w:r>
              <w:rPr>
                <w:rFonts w:hint="eastAsia"/>
              </w:rPr>
              <w:t>気分が落ち込む</w:t>
            </w:r>
          </w:p>
        </w:tc>
      </w:tr>
      <w:tr w:rsidR="00580580" w14:paraId="2C697ABE" w14:textId="77777777" w:rsidTr="00580580">
        <w:tc>
          <w:tcPr>
            <w:tcW w:w="4247" w:type="dxa"/>
          </w:tcPr>
          <w:p w14:paraId="4147604E" w14:textId="446D4C04" w:rsidR="00580580" w:rsidRDefault="00580580">
            <w:r>
              <w:rPr>
                <w:rFonts w:hint="eastAsia"/>
              </w:rPr>
              <w:t>あまり眠らなくても大丈夫</w:t>
            </w:r>
          </w:p>
        </w:tc>
        <w:tc>
          <w:tcPr>
            <w:tcW w:w="4247" w:type="dxa"/>
          </w:tcPr>
          <w:p w14:paraId="6A4677A9" w14:textId="1E003E5D" w:rsidR="00580580" w:rsidRDefault="00580580">
            <w:r>
              <w:rPr>
                <w:rFonts w:hint="eastAsia"/>
              </w:rPr>
              <w:t>ずっと寝ている</w:t>
            </w:r>
          </w:p>
        </w:tc>
      </w:tr>
      <w:tr w:rsidR="00580580" w14:paraId="75C086DA" w14:textId="77777777" w:rsidTr="00580580">
        <w:tc>
          <w:tcPr>
            <w:tcW w:w="4247" w:type="dxa"/>
          </w:tcPr>
          <w:p w14:paraId="65969786" w14:textId="2D2C2C12" w:rsidR="00580580" w:rsidRDefault="00580580">
            <w:r>
              <w:rPr>
                <w:rFonts w:hint="eastAsia"/>
              </w:rPr>
              <w:t>急に偉く感じる</w:t>
            </w:r>
          </w:p>
        </w:tc>
        <w:tc>
          <w:tcPr>
            <w:tcW w:w="4247" w:type="dxa"/>
          </w:tcPr>
          <w:p w14:paraId="5D3FDAFA" w14:textId="531387A6" w:rsidR="00580580" w:rsidRDefault="00580580">
            <w:r>
              <w:rPr>
                <w:rFonts w:hint="eastAsia"/>
              </w:rPr>
              <w:t>やる気がおきない</w:t>
            </w:r>
          </w:p>
        </w:tc>
      </w:tr>
      <w:tr w:rsidR="00580580" w14:paraId="5F061C12" w14:textId="77777777" w:rsidTr="00580580">
        <w:tc>
          <w:tcPr>
            <w:tcW w:w="4247" w:type="dxa"/>
          </w:tcPr>
          <w:p w14:paraId="760257D2" w14:textId="0B34CB76" w:rsidR="00580580" w:rsidRDefault="00580580">
            <w:r>
              <w:rPr>
                <w:rFonts w:hint="eastAsia"/>
              </w:rPr>
              <w:t>なんでもできる気がする</w:t>
            </w:r>
          </w:p>
        </w:tc>
        <w:tc>
          <w:tcPr>
            <w:tcW w:w="4247" w:type="dxa"/>
          </w:tcPr>
          <w:p w14:paraId="52F01297" w14:textId="788025A5" w:rsidR="00580580" w:rsidRDefault="00580580">
            <w:r>
              <w:rPr>
                <w:rFonts w:hint="eastAsia"/>
              </w:rPr>
              <w:t>楽しめない</w:t>
            </w:r>
          </w:p>
        </w:tc>
      </w:tr>
      <w:tr w:rsidR="00580580" w14:paraId="20AE2258" w14:textId="77777777" w:rsidTr="00580580">
        <w:tc>
          <w:tcPr>
            <w:tcW w:w="4247" w:type="dxa"/>
          </w:tcPr>
          <w:p w14:paraId="086FC9FD" w14:textId="5248257D" w:rsidR="00580580" w:rsidRDefault="00580580">
            <w:r>
              <w:rPr>
                <w:rFonts w:hint="eastAsia"/>
              </w:rPr>
              <w:t>おしゃべり</w:t>
            </w:r>
          </w:p>
        </w:tc>
        <w:tc>
          <w:tcPr>
            <w:tcW w:w="4247" w:type="dxa"/>
          </w:tcPr>
          <w:p w14:paraId="43A4B485" w14:textId="2EA01726" w:rsidR="00580580" w:rsidRDefault="00580580">
            <w:r>
              <w:rPr>
                <w:rFonts w:hint="eastAsia"/>
              </w:rPr>
              <w:t>疲れやすい</w:t>
            </w:r>
          </w:p>
        </w:tc>
      </w:tr>
      <w:tr w:rsidR="00580580" w14:paraId="20FE4DD2" w14:textId="77777777" w:rsidTr="00580580">
        <w:tc>
          <w:tcPr>
            <w:tcW w:w="4247" w:type="dxa"/>
          </w:tcPr>
          <w:p w14:paraId="53683D25" w14:textId="5B0A9E3D" w:rsidR="00580580" w:rsidRDefault="00580580">
            <w:r>
              <w:rPr>
                <w:rFonts w:hint="eastAsia"/>
              </w:rPr>
              <w:t>アイデアがわいてくる</w:t>
            </w:r>
          </w:p>
        </w:tc>
        <w:tc>
          <w:tcPr>
            <w:tcW w:w="4247" w:type="dxa"/>
          </w:tcPr>
          <w:p w14:paraId="60FE909A" w14:textId="7A4C48F6" w:rsidR="00580580" w:rsidRDefault="00580580">
            <w:r>
              <w:rPr>
                <w:rFonts w:hint="eastAsia"/>
              </w:rPr>
              <w:t>なにも手につかなくなる</w:t>
            </w:r>
          </w:p>
        </w:tc>
      </w:tr>
      <w:tr w:rsidR="00580580" w14:paraId="35DF83EB" w14:textId="77777777" w:rsidTr="00580580">
        <w:tc>
          <w:tcPr>
            <w:tcW w:w="4247" w:type="dxa"/>
          </w:tcPr>
          <w:p w14:paraId="56FC3E04" w14:textId="374F13D2" w:rsidR="00580580" w:rsidRDefault="00580580">
            <w:r>
              <w:rPr>
                <w:rFonts w:hint="eastAsia"/>
              </w:rPr>
              <w:lastRenderedPageBreak/>
              <w:t>怒りっぽい</w:t>
            </w:r>
          </w:p>
        </w:tc>
        <w:tc>
          <w:tcPr>
            <w:tcW w:w="4247" w:type="dxa"/>
          </w:tcPr>
          <w:p w14:paraId="25E3F94B" w14:textId="468D207F" w:rsidR="00580580" w:rsidRDefault="00580580">
            <w:r>
              <w:rPr>
                <w:rFonts w:hint="eastAsia"/>
              </w:rPr>
              <w:t>自分には生きる意味がないと思う</w:t>
            </w:r>
          </w:p>
        </w:tc>
      </w:tr>
      <w:tr w:rsidR="00580580" w14:paraId="5D21F04F" w14:textId="77777777" w:rsidTr="00580580">
        <w:tc>
          <w:tcPr>
            <w:tcW w:w="4247" w:type="dxa"/>
          </w:tcPr>
          <w:p w14:paraId="604AAEC6" w14:textId="531A1AB7" w:rsidR="00580580" w:rsidRDefault="00580580">
            <w:r>
              <w:rPr>
                <w:rFonts w:hint="eastAsia"/>
              </w:rPr>
              <w:t>すぐ気が散る</w:t>
            </w:r>
          </w:p>
        </w:tc>
        <w:tc>
          <w:tcPr>
            <w:tcW w:w="4247" w:type="dxa"/>
          </w:tcPr>
          <w:p w14:paraId="2C1FDB04" w14:textId="24DB6417" w:rsidR="00580580" w:rsidRDefault="00580580">
            <w:r>
              <w:rPr>
                <w:rFonts w:hint="eastAsia"/>
              </w:rPr>
              <w:t>決断力がない</w:t>
            </w:r>
          </w:p>
        </w:tc>
      </w:tr>
      <w:tr w:rsidR="00580580" w14:paraId="02E6EC89" w14:textId="77777777" w:rsidTr="00580580">
        <w:tc>
          <w:tcPr>
            <w:tcW w:w="4247" w:type="dxa"/>
          </w:tcPr>
          <w:p w14:paraId="4BA65066" w14:textId="364821FA" w:rsidR="00580580" w:rsidRDefault="00580580">
            <w:r>
              <w:rPr>
                <w:rFonts w:hint="eastAsia"/>
              </w:rPr>
              <w:t>じっとしていられない</w:t>
            </w:r>
          </w:p>
        </w:tc>
        <w:tc>
          <w:tcPr>
            <w:tcW w:w="4247" w:type="dxa"/>
          </w:tcPr>
          <w:p w14:paraId="466745A0" w14:textId="5CD6DA11" w:rsidR="00580580" w:rsidRDefault="00580580">
            <w:r>
              <w:rPr>
                <w:rFonts w:hint="eastAsia"/>
              </w:rPr>
              <w:t>死にたくなる</w:t>
            </w:r>
          </w:p>
        </w:tc>
      </w:tr>
      <w:tr w:rsidR="00580580" w14:paraId="46EBA511" w14:textId="77777777" w:rsidTr="00580580">
        <w:tc>
          <w:tcPr>
            <w:tcW w:w="4247" w:type="dxa"/>
          </w:tcPr>
          <w:p w14:paraId="76EAFA18" w14:textId="257177C8" w:rsidR="00580580" w:rsidRDefault="00580580">
            <w:r>
              <w:rPr>
                <w:rFonts w:hint="eastAsia"/>
              </w:rPr>
              <w:t>浪費してしまう</w:t>
            </w:r>
          </w:p>
        </w:tc>
        <w:tc>
          <w:tcPr>
            <w:tcW w:w="4247" w:type="dxa"/>
          </w:tcPr>
          <w:p w14:paraId="2F89721E" w14:textId="06037BD2" w:rsidR="00580580" w:rsidRDefault="00580580">
            <w:r>
              <w:rPr>
                <w:rFonts w:hint="eastAsia"/>
              </w:rPr>
              <w:t>食欲がなくなる</w:t>
            </w:r>
          </w:p>
        </w:tc>
      </w:tr>
      <w:tr w:rsidR="00580580" w14:paraId="56F59C01" w14:textId="77777777" w:rsidTr="00580580">
        <w:tc>
          <w:tcPr>
            <w:tcW w:w="4247" w:type="dxa"/>
          </w:tcPr>
          <w:p w14:paraId="6AC18A67" w14:textId="1CF0D3FE" w:rsidR="00580580" w:rsidRDefault="00580580">
            <w:r>
              <w:rPr>
                <w:rFonts w:hint="eastAsia"/>
              </w:rPr>
              <w:t>性的に逸脱する</w:t>
            </w:r>
          </w:p>
        </w:tc>
        <w:tc>
          <w:tcPr>
            <w:tcW w:w="4247" w:type="dxa"/>
          </w:tcPr>
          <w:p w14:paraId="1DE78C14" w14:textId="77777777" w:rsidR="00580580" w:rsidRDefault="00580580"/>
        </w:tc>
      </w:tr>
    </w:tbl>
    <w:p w14:paraId="4EA41890" w14:textId="5AFE8E01" w:rsidR="00580580" w:rsidRDefault="00580580"/>
    <w:p w14:paraId="729A954D" w14:textId="5CB13F78" w:rsidR="00580580" w:rsidRDefault="00580580">
      <w:r>
        <w:rPr>
          <w:rFonts w:hint="eastAsia"/>
        </w:rPr>
        <w:t>双極性障害の治療法</w:t>
      </w:r>
    </w:p>
    <w:p w14:paraId="16DCBC7B" w14:textId="26E37A11" w:rsidR="00895E70" w:rsidRDefault="00895E70">
      <w:r>
        <w:rPr>
          <w:rFonts w:hint="eastAsia"/>
        </w:rPr>
        <w:t>双極性障害の治療の中心は、薬物療法と心理・社会的療法です。</w:t>
      </w:r>
    </w:p>
    <w:p w14:paraId="7FCEB7A3" w14:textId="77777777" w:rsidR="00895E70" w:rsidRDefault="00895E70"/>
    <w:p w14:paraId="69902D75" w14:textId="5F7F72A7" w:rsidR="00580580" w:rsidRDefault="00580580">
      <w:r>
        <w:rPr>
          <w:rFonts w:hint="eastAsia"/>
        </w:rPr>
        <w:t>薬物治療</w:t>
      </w:r>
    </w:p>
    <w:p w14:paraId="0499EAA4" w14:textId="581DD038" w:rsidR="00895E70" w:rsidRDefault="00895E70">
      <w:r>
        <w:rPr>
          <w:rFonts w:hint="eastAsia"/>
        </w:rPr>
        <w:t>薬物療法では、気分安定薬や抗精神病薬を用います。そう状態に用いる薬剤、うつ状態に用いる薬剤があり、薬剤によって期待できる働きが異なります。</w:t>
      </w:r>
    </w:p>
    <w:p w14:paraId="53C45B02" w14:textId="77777777" w:rsidR="00895E70" w:rsidRDefault="00895E70"/>
    <w:p w14:paraId="375E47E3" w14:textId="3867E3C6" w:rsidR="00580580" w:rsidRDefault="00123E0F">
      <w:r>
        <w:rPr>
          <w:rFonts w:hint="eastAsia"/>
        </w:rPr>
        <w:t>心理社会的治療</w:t>
      </w:r>
    </w:p>
    <w:p w14:paraId="20D3EAF0" w14:textId="7FBA1156" w:rsidR="00123E0F" w:rsidRDefault="00F4406B">
      <w:r>
        <w:rPr>
          <w:rFonts w:hint="eastAsia"/>
        </w:rPr>
        <w:t>薬物治療と併用して、精神療法は病気の治療を進めるうえで有効です。いくつかの療法を紹介します。</w:t>
      </w:r>
    </w:p>
    <w:p w14:paraId="207A26FF" w14:textId="77777777" w:rsidR="00F4406B" w:rsidRDefault="00F4406B"/>
    <w:p w14:paraId="146A14E4" w14:textId="4C0013F4" w:rsidR="00F4406B" w:rsidRDefault="00F4406B">
      <w:r>
        <w:rPr>
          <w:rFonts w:hint="eastAsia"/>
        </w:rPr>
        <w:t>心理教育</w:t>
      </w:r>
    </w:p>
    <w:p w14:paraId="3AFB554D" w14:textId="744ECDB0" w:rsidR="00F4406B" w:rsidRDefault="00F4406B">
      <w:r>
        <w:rPr>
          <w:rFonts w:hint="eastAsia"/>
        </w:rPr>
        <w:t>心理教育では、病気の特徴を理解し、再発の目印は何かを自分で把握することが大切です。再発のきっかけになりやすいストレスを予測し、それに対する対処法を学ぶことも有効です。</w:t>
      </w:r>
    </w:p>
    <w:p w14:paraId="3F85321B" w14:textId="77777777" w:rsidR="00F4406B" w:rsidRDefault="00F4406B"/>
    <w:p w14:paraId="7594472C" w14:textId="7B74A723" w:rsidR="00F4406B" w:rsidRDefault="00F4406B">
      <w:r>
        <w:rPr>
          <w:rFonts w:hint="eastAsia"/>
        </w:rPr>
        <w:t>家族療法</w:t>
      </w:r>
    </w:p>
    <w:p w14:paraId="4C039842" w14:textId="27B48538" w:rsidR="00F4406B" w:rsidRDefault="00F4406B">
      <w:r>
        <w:rPr>
          <w:rFonts w:hint="eastAsia"/>
        </w:rPr>
        <w:t>家族療法は双極性障害に対する家族の理解を深め、患者さんと家族が病気に向き合えるようにすることを目的としています。</w:t>
      </w:r>
    </w:p>
    <w:p w14:paraId="61BDF5B1" w14:textId="77777777" w:rsidR="00F4406B" w:rsidRDefault="00F4406B"/>
    <w:p w14:paraId="5DFDCEBB" w14:textId="22902B81" w:rsidR="001072BA" w:rsidRDefault="001072BA">
      <w:r>
        <w:rPr>
          <w:rFonts w:hint="eastAsia"/>
        </w:rPr>
        <w:t>双極性障害で障害年金を申請するポイント</w:t>
      </w:r>
    </w:p>
    <w:p w14:paraId="61E2C37D" w14:textId="3BB9E93C" w:rsidR="001072BA" w:rsidRDefault="001072BA">
      <w:r>
        <w:rPr>
          <w:rFonts w:hint="eastAsia"/>
        </w:rPr>
        <w:t>双極性障害で障害年金は請求可能です。</w:t>
      </w:r>
    </w:p>
    <w:p w14:paraId="2AC5045E" w14:textId="1BEAA7D7" w:rsidR="001072BA" w:rsidRDefault="001072BA">
      <w:r>
        <w:rPr>
          <w:rFonts w:hint="eastAsia"/>
        </w:rPr>
        <w:t>双極性障害で障害年金の請求は可能ですが、以下の点が重要です。</w:t>
      </w:r>
    </w:p>
    <w:tbl>
      <w:tblPr>
        <w:tblStyle w:val="a7"/>
        <w:tblW w:w="0" w:type="auto"/>
        <w:tblLook w:val="04A0" w:firstRow="1" w:lastRow="0" w:firstColumn="1" w:lastColumn="0" w:noHBand="0" w:noVBand="1"/>
      </w:tblPr>
      <w:tblGrid>
        <w:gridCol w:w="704"/>
        <w:gridCol w:w="7790"/>
      </w:tblGrid>
      <w:tr w:rsidR="001072BA" w14:paraId="263EA32A" w14:textId="77777777" w:rsidTr="001072BA">
        <w:tc>
          <w:tcPr>
            <w:tcW w:w="704" w:type="dxa"/>
          </w:tcPr>
          <w:p w14:paraId="11517ECB" w14:textId="654D064B" w:rsidR="001072BA" w:rsidRDefault="001072BA">
            <w:pPr>
              <w:rPr>
                <w:rFonts w:hint="eastAsia"/>
              </w:rPr>
            </w:pPr>
            <w:r>
              <w:rPr>
                <w:rFonts w:hint="eastAsia"/>
              </w:rPr>
              <w:t>１</w:t>
            </w:r>
          </w:p>
        </w:tc>
        <w:tc>
          <w:tcPr>
            <w:tcW w:w="7790" w:type="dxa"/>
          </w:tcPr>
          <w:p w14:paraId="7E79EB23" w14:textId="059DBAA2" w:rsidR="001072BA" w:rsidRDefault="001072BA">
            <w:pPr>
              <w:rPr>
                <w:rFonts w:hint="eastAsia"/>
              </w:rPr>
            </w:pPr>
            <w:r>
              <w:rPr>
                <w:rFonts w:hint="eastAsia"/>
              </w:rPr>
              <w:t>気分、意欲・行動障害があるか</w:t>
            </w:r>
          </w:p>
        </w:tc>
      </w:tr>
      <w:tr w:rsidR="001072BA" w14:paraId="029B4147" w14:textId="77777777" w:rsidTr="001072BA">
        <w:tc>
          <w:tcPr>
            <w:tcW w:w="704" w:type="dxa"/>
          </w:tcPr>
          <w:p w14:paraId="4C064911" w14:textId="4DF15006" w:rsidR="001072BA" w:rsidRDefault="001072BA">
            <w:pPr>
              <w:rPr>
                <w:rFonts w:hint="eastAsia"/>
              </w:rPr>
            </w:pPr>
            <w:r>
              <w:rPr>
                <w:rFonts w:hint="eastAsia"/>
              </w:rPr>
              <w:t>２</w:t>
            </w:r>
          </w:p>
        </w:tc>
        <w:tc>
          <w:tcPr>
            <w:tcW w:w="7790" w:type="dxa"/>
          </w:tcPr>
          <w:p w14:paraId="282DDD9B" w14:textId="56AF94C4" w:rsidR="001072BA" w:rsidRDefault="001072BA">
            <w:pPr>
              <w:rPr>
                <w:rFonts w:hint="eastAsia"/>
              </w:rPr>
            </w:pPr>
            <w:r>
              <w:rPr>
                <w:rFonts w:hint="eastAsia"/>
              </w:rPr>
              <w:t>思考障害があるか</w:t>
            </w:r>
          </w:p>
        </w:tc>
      </w:tr>
      <w:tr w:rsidR="001072BA" w14:paraId="076948EC" w14:textId="77777777" w:rsidTr="001072BA">
        <w:tc>
          <w:tcPr>
            <w:tcW w:w="704" w:type="dxa"/>
          </w:tcPr>
          <w:p w14:paraId="1923FC97" w14:textId="6621B70C" w:rsidR="001072BA" w:rsidRDefault="001072BA">
            <w:pPr>
              <w:rPr>
                <w:rFonts w:hint="eastAsia"/>
              </w:rPr>
            </w:pPr>
            <w:r>
              <w:rPr>
                <w:rFonts w:hint="eastAsia"/>
              </w:rPr>
              <w:t>３</w:t>
            </w:r>
          </w:p>
        </w:tc>
        <w:tc>
          <w:tcPr>
            <w:tcW w:w="7790" w:type="dxa"/>
          </w:tcPr>
          <w:p w14:paraId="149DDE63" w14:textId="65A0F62F" w:rsidR="001072BA" w:rsidRDefault="00280471">
            <w:pPr>
              <w:rPr>
                <w:rFonts w:hint="eastAsia"/>
              </w:rPr>
            </w:pPr>
            <w:r>
              <w:rPr>
                <w:rFonts w:hint="eastAsia"/>
              </w:rPr>
              <w:t>上記の各種障害が持続する、または、頻繁に繰り返し出現する</w:t>
            </w:r>
          </w:p>
        </w:tc>
      </w:tr>
      <w:tr w:rsidR="001072BA" w14:paraId="6FC8F5D2" w14:textId="77777777" w:rsidTr="001072BA">
        <w:tc>
          <w:tcPr>
            <w:tcW w:w="704" w:type="dxa"/>
          </w:tcPr>
          <w:p w14:paraId="6D1F27C0" w14:textId="74E4AA1F" w:rsidR="001072BA" w:rsidRDefault="001072BA">
            <w:pPr>
              <w:rPr>
                <w:rFonts w:hint="eastAsia"/>
              </w:rPr>
            </w:pPr>
            <w:r>
              <w:rPr>
                <w:rFonts w:hint="eastAsia"/>
              </w:rPr>
              <w:t>４</w:t>
            </w:r>
          </w:p>
        </w:tc>
        <w:tc>
          <w:tcPr>
            <w:tcW w:w="7790" w:type="dxa"/>
          </w:tcPr>
          <w:p w14:paraId="5F44DC6C" w14:textId="7BDB3AEE" w:rsidR="001072BA" w:rsidRDefault="00280471">
            <w:pPr>
              <w:rPr>
                <w:rFonts w:hint="eastAsia"/>
              </w:rPr>
            </w:pPr>
            <w:r>
              <w:rPr>
                <w:rFonts w:hint="eastAsia"/>
              </w:rPr>
              <w:t>日常生活に著しい制約があるか</w:t>
            </w:r>
          </w:p>
        </w:tc>
      </w:tr>
      <w:tr w:rsidR="001072BA" w14:paraId="0834FF01" w14:textId="77777777" w:rsidTr="001072BA">
        <w:tc>
          <w:tcPr>
            <w:tcW w:w="704" w:type="dxa"/>
          </w:tcPr>
          <w:p w14:paraId="0B8B6A49" w14:textId="1D5D9925" w:rsidR="001072BA" w:rsidRDefault="001072BA">
            <w:pPr>
              <w:rPr>
                <w:rFonts w:hint="eastAsia"/>
              </w:rPr>
            </w:pPr>
            <w:r>
              <w:rPr>
                <w:rFonts w:hint="eastAsia"/>
              </w:rPr>
              <w:t>５</w:t>
            </w:r>
          </w:p>
        </w:tc>
        <w:tc>
          <w:tcPr>
            <w:tcW w:w="7790" w:type="dxa"/>
          </w:tcPr>
          <w:p w14:paraId="7E7922B2" w14:textId="21F97B75" w:rsidR="001072BA" w:rsidRDefault="00280471">
            <w:pPr>
              <w:rPr>
                <w:rFonts w:hint="eastAsia"/>
              </w:rPr>
            </w:pPr>
            <w:r>
              <w:rPr>
                <w:rFonts w:hint="eastAsia"/>
              </w:rPr>
              <w:t>労働が制限を受けているか</w:t>
            </w:r>
          </w:p>
        </w:tc>
      </w:tr>
      <w:tr w:rsidR="001072BA" w14:paraId="7FCDBC93" w14:textId="77777777" w:rsidTr="001072BA">
        <w:tc>
          <w:tcPr>
            <w:tcW w:w="704" w:type="dxa"/>
          </w:tcPr>
          <w:p w14:paraId="7427720C" w14:textId="6C6B8B36" w:rsidR="001072BA" w:rsidRDefault="001072BA">
            <w:pPr>
              <w:rPr>
                <w:rFonts w:hint="eastAsia"/>
              </w:rPr>
            </w:pPr>
            <w:r>
              <w:rPr>
                <w:rFonts w:hint="eastAsia"/>
              </w:rPr>
              <w:t>６</w:t>
            </w:r>
          </w:p>
        </w:tc>
        <w:tc>
          <w:tcPr>
            <w:tcW w:w="7790" w:type="dxa"/>
          </w:tcPr>
          <w:p w14:paraId="284F2867" w14:textId="04D9BED7" w:rsidR="001072BA" w:rsidRDefault="00280471">
            <w:pPr>
              <w:rPr>
                <w:rFonts w:hint="eastAsia"/>
              </w:rPr>
            </w:pPr>
            <w:r>
              <w:rPr>
                <w:rFonts w:hint="eastAsia"/>
              </w:rPr>
              <w:t>介護が必要か</w:t>
            </w:r>
          </w:p>
        </w:tc>
      </w:tr>
    </w:tbl>
    <w:p w14:paraId="68CD0D8E" w14:textId="6AC6397B" w:rsidR="001072BA" w:rsidRDefault="00280471">
      <w:r>
        <w:rPr>
          <w:rFonts w:hint="eastAsia"/>
        </w:rPr>
        <w:t>障害年金の認定要項では、双極性障害は、気分（感情）障害のカテゴリーに入っています。</w:t>
      </w:r>
    </w:p>
    <w:p w14:paraId="5005427E" w14:textId="558D5E70" w:rsidR="00280471" w:rsidRDefault="00280471">
      <w:r>
        <w:rPr>
          <w:rFonts w:hint="eastAsia"/>
        </w:rPr>
        <w:lastRenderedPageBreak/>
        <w:t>双極性障害で障害年金を受給できる条件</w:t>
      </w:r>
    </w:p>
    <w:p w14:paraId="078F3222" w14:textId="0D56DA72" w:rsidR="00280471" w:rsidRDefault="00280471">
      <w:r>
        <w:rPr>
          <w:rFonts w:hint="eastAsia"/>
        </w:rPr>
        <w:t>審査においては、日常生活にどれくらい支障を期待しているかが大きな判断基準です。</w:t>
      </w:r>
    </w:p>
    <w:p w14:paraId="1DD6D9E2" w14:textId="34FC9F0F" w:rsidR="00280471" w:rsidRDefault="00280471">
      <w:r>
        <w:rPr>
          <w:rFonts w:hint="eastAsia"/>
        </w:rPr>
        <w:t>就労状況や労働能力も含め総合的に判断されます。</w:t>
      </w:r>
    </w:p>
    <w:p w14:paraId="6AE8EA56" w14:textId="3C791796" w:rsidR="00280471" w:rsidRDefault="00280471">
      <w:r>
        <w:rPr>
          <w:rFonts w:hint="eastAsia"/>
        </w:rPr>
        <w:t>例えば、双極性障害の診断があっても、週５日間の一般的に就労していたり、日常生活にほとんど支障がなければ、障害年金はおりません。</w:t>
      </w:r>
    </w:p>
    <w:p w14:paraId="2CBA88AA" w14:textId="3B396EA6" w:rsidR="001360D8" w:rsidRDefault="001360D8">
      <w:pPr>
        <w:rPr>
          <w:rFonts w:hint="eastAsia"/>
        </w:rPr>
      </w:pPr>
      <w:r>
        <w:rPr>
          <w:rFonts w:hint="eastAsia"/>
        </w:rPr>
        <w:t>次の①②③の３つの要件を満たす必要があります。</w:t>
      </w:r>
    </w:p>
    <w:p w14:paraId="3D1F3C73" w14:textId="77777777" w:rsidR="00280471" w:rsidRDefault="00280471"/>
    <w:p w14:paraId="3EEAE616" w14:textId="0815F5E1" w:rsidR="00280471" w:rsidRDefault="001360D8" w:rsidP="001360D8">
      <w:pPr>
        <w:pStyle w:val="a8"/>
        <w:numPr>
          <w:ilvl w:val="0"/>
          <w:numId w:val="1"/>
        </w:numPr>
        <w:ind w:leftChars="0"/>
      </w:pPr>
      <w:r>
        <w:rPr>
          <w:rFonts w:hint="eastAsia"/>
        </w:rPr>
        <w:t>初診日が確定していること</w:t>
      </w:r>
    </w:p>
    <w:p w14:paraId="089C5988" w14:textId="2A342994" w:rsidR="001360D8" w:rsidRDefault="00CA72A6" w:rsidP="001360D8">
      <w:r>
        <w:rPr>
          <w:rFonts w:hint="eastAsia"/>
        </w:rPr>
        <w:t>障害年金の要件には、初診日が確定している必要があります。初診日は、双極性障害の自覚症状が出たときではありません。</w:t>
      </w:r>
    </w:p>
    <w:p w14:paraId="0E074BCA" w14:textId="68170153" w:rsidR="00175C7A" w:rsidRDefault="00175C7A" w:rsidP="001360D8">
      <w:r>
        <w:rPr>
          <w:rFonts w:hint="eastAsia"/>
        </w:rPr>
        <w:t>初診日は、確定診断がおりた日ではありません。確定診断とは、病理検査を行なったうえでくだされる診断です。確定診断まで便宜上使われる診断の臨床診断がくだされた日が初診日とされる場合があります。</w:t>
      </w:r>
    </w:p>
    <w:p w14:paraId="628EB11B" w14:textId="79ECD729" w:rsidR="00CA72A6" w:rsidRDefault="00CA72A6" w:rsidP="001360D8">
      <w:pPr>
        <w:rPr>
          <w:rFonts w:hint="eastAsia"/>
        </w:rPr>
      </w:pPr>
      <w:r>
        <w:rPr>
          <w:rFonts w:hint="eastAsia"/>
        </w:rPr>
        <w:t>例えば、職場の人間関係のストレスにより、病院を受診され、適応障害や自律神経失調症などの診断を受けた場合、</w:t>
      </w:r>
      <w:r w:rsidR="00175C7A">
        <w:rPr>
          <w:rFonts w:hint="eastAsia"/>
        </w:rPr>
        <w:t>そこが双極性障害の初診日になることがあります。</w:t>
      </w:r>
    </w:p>
    <w:p w14:paraId="2681E74F" w14:textId="77777777" w:rsidR="001360D8" w:rsidRDefault="001360D8" w:rsidP="001360D8">
      <w:pPr>
        <w:rPr>
          <w:rFonts w:hint="eastAsia"/>
        </w:rPr>
      </w:pPr>
    </w:p>
    <w:p w14:paraId="33226745" w14:textId="50F251A2" w:rsidR="001360D8" w:rsidRDefault="001360D8" w:rsidP="001360D8">
      <w:pPr>
        <w:pStyle w:val="a8"/>
        <w:numPr>
          <w:ilvl w:val="0"/>
          <w:numId w:val="1"/>
        </w:numPr>
        <w:ind w:leftChars="0"/>
      </w:pPr>
      <w:r>
        <w:rPr>
          <w:rFonts w:hint="eastAsia"/>
        </w:rPr>
        <w:t>保険料の納付要件が満たされていること</w:t>
      </w:r>
    </w:p>
    <w:p w14:paraId="2DC7F91D" w14:textId="709FF2BA" w:rsidR="00175C7A" w:rsidRDefault="00175C7A" w:rsidP="00175C7A">
      <w:r>
        <w:rPr>
          <w:rFonts w:hint="eastAsia"/>
        </w:rPr>
        <w:t>２０歳から初診日までの期間の保険料の納付要件が問われます。ずっと厚生年金加入中であれば、問題ありません。もし、国民年金加入中であれば、未納期間が１/３未満であることが必要です。</w:t>
      </w:r>
    </w:p>
    <w:p w14:paraId="6B5EB472" w14:textId="6404173E" w:rsidR="00175C7A" w:rsidRDefault="00175C7A" w:rsidP="00175C7A">
      <w:r>
        <w:rPr>
          <w:rFonts w:hint="eastAsia"/>
        </w:rPr>
        <w:t>特例措置として、初診日までの直近１年間に未納がなければ、申請は可能です。</w:t>
      </w:r>
    </w:p>
    <w:p w14:paraId="6B704DC5" w14:textId="77777777" w:rsidR="00175C7A" w:rsidRDefault="00175C7A" w:rsidP="00175C7A">
      <w:pPr>
        <w:rPr>
          <w:rFonts w:hint="eastAsia"/>
        </w:rPr>
      </w:pPr>
    </w:p>
    <w:p w14:paraId="373A7F71" w14:textId="02F35142" w:rsidR="001360D8" w:rsidRPr="00280471" w:rsidRDefault="001360D8" w:rsidP="001360D8">
      <w:pPr>
        <w:pStyle w:val="a8"/>
        <w:numPr>
          <w:ilvl w:val="0"/>
          <w:numId w:val="1"/>
        </w:numPr>
        <w:ind w:leftChars="0"/>
        <w:rPr>
          <w:rFonts w:hint="eastAsia"/>
        </w:rPr>
      </w:pPr>
      <w:r>
        <w:rPr>
          <w:rFonts w:hint="eastAsia"/>
        </w:rPr>
        <w:t>障害厚生年金の１級から３級、または、障害基礎年金の１級、２級に該当していること</w:t>
      </w:r>
    </w:p>
    <w:p w14:paraId="2DAD2B5B" w14:textId="7A68D9E0" w:rsidR="00280471" w:rsidRDefault="000905D4">
      <w:pPr>
        <w:rPr>
          <w:rFonts w:hint="eastAsia"/>
        </w:rPr>
      </w:pPr>
      <w:r>
        <w:rPr>
          <w:rFonts w:hint="eastAsia"/>
        </w:rPr>
        <w:t>病名はついているものの一般的に就労していたり、日常生活に支障がなければ、障害年金の対象にはなりません。審査に当たっては、次の条件が必要です。</w:t>
      </w:r>
    </w:p>
    <w:tbl>
      <w:tblPr>
        <w:tblStyle w:val="a7"/>
        <w:tblW w:w="0" w:type="auto"/>
        <w:tblLook w:val="04A0" w:firstRow="1" w:lastRow="0" w:firstColumn="1" w:lastColumn="0" w:noHBand="0" w:noVBand="1"/>
      </w:tblPr>
      <w:tblGrid>
        <w:gridCol w:w="846"/>
        <w:gridCol w:w="7648"/>
      </w:tblGrid>
      <w:tr w:rsidR="000905D4" w14:paraId="7BB793B1" w14:textId="77777777" w:rsidTr="000905D4">
        <w:tc>
          <w:tcPr>
            <w:tcW w:w="846" w:type="dxa"/>
          </w:tcPr>
          <w:p w14:paraId="479612FE" w14:textId="768ECF6A" w:rsidR="000905D4" w:rsidRDefault="000905D4">
            <w:pPr>
              <w:rPr>
                <w:rFonts w:hint="eastAsia"/>
              </w:rPr>
            </w:pPr>
            <w:r>
              <w:rPr>
                <w:rFonts w:hint="eastAsia"/>
              </w:rPr>
              <w:t>１</w:t>
            </w:r>
          </w:p>
        </w:tc>
        <w:tc>
          <w:tcPr>
            <w:tcW w:w="7648" w:type="dxa"/>
          </w:tcPr>
          <w:p w14:paraId="63638379" w14:textId="1E86FBAA" w:rsidR="000905D4" w:rsidRDefault="000905D4">
            <w:pPr>
              <w:rPr>
                <w:rFonts w:hint="eastAsia"/>
              </w:rPr>
            </w:pPr>
            <w:r>
              <w:rPr>
                <w:rFonts w:hint="eastAsia"/>
              </w:rPr>
              <w:t>日常生活にどのような支障を期待している</w:t>
            </w:r>
          </w:p>
        </w:tc>
      </w:tr>
      <w:tr w:rsidR="000905D4" w14:paraId="612FFBC2" w14:textId="77777777" w:rsidTr="000905D4">
        <w:tc>
          <w:tcPr>
            <w:tcW w:w="846" w:type="dxa"/>
          </w:tcPr>
          <w:p w14:paraId="4CA9EC3B" w14:textId="104D2117" w:rsidR="000905D4" w:rsidRDefault="000905D4">
            <w:pPr>
              <w:rPr>
                <w:rFonts w:hint="eastAsia"/>
              </w:rPr>
            </w:pPr>
            <w:r>
              <w:rPr>
                <w:rFonts w:hint="eastAsia"/>
              </w:rPr>
              <w:t>２</w:t>
            </w:r>
          </w:p>
        </w:tc>
        <w:tc>
          <w:tcPr>
            <w:tcW w:w="7648" w:type="dxa"/>
          </w:tcPr>
          <w:p w14:paraId="2DD861E3" w14:textId="236C631A" w:rsidR="000905D4" w:rsidRDefault="000905D4">
            <w:pPr>
              <w:rPr>
                <w:rFonts w:hint="eastAsia"/>
              </w:rPr>
            </w:pPr>
            <w:r>
              <w:rPr>
                <w:rFonts w:hint="eastAsia"/>
              </w:rPr>
              <w:t>就労状況や労働能力の有無</w:t>
            </w:r>
          </w:p>
        </w:tc>
      </w:tr>
      <w:tr w:rsidR="000905D4" w14:paraId="0E3CCEC3" w14:textId="77777777" w:rsidTr="000905D4">
        <w:tc>
          <w:tcPr>
            <w:tcW w:w="846" w:type="dxa"/>
          </w:tcPr>
          <w:p w14:paraId="08DA2775" w14:textId="3A96F644" w:rsidR="000905D4" w:rsidRDefault="000905D4">
            <w:pPr>
              <w:rPr>
                <w:rFonts w:hint="eastAsia"/>
              </w:rPr>
            </w:pPr>
            <w:r>
              <w:rPr>
                <w:rFonts w:hint="eastAsia"/>
              </w:rPr>
              <w:t>３</w:t>
            </w:r>
          </w:p>
        </w:tc>
        <w:tc>
          <w:tcPr>
            <w:tcW w:w="7648" w:type="dxa"/>
          </w:tcPr>
          <w:p w14:paraId="34286F26" w14:textId="05B4D8A4" w:rsidR="000905D4" w:rsidRDefault="000905D4">
            <w:pPr>
              <w:rPr>
                <w:rFonts w:hint="eastAsia"/>
              </w:rPr>
            </w:pPr>
            <w:r>
              <w:rPr>
                <w:rFonts w:hint="eastAsia"/>
              </w:rPr>
              <w:t>病状の経過状況、日常生活活動の様子</w:t>
            </w:r>
          </w:p>
        </w:tc>
      </w:tr>
      <w:tr w:rsidR="000905D4" w14:paraId="2E1B11D6" w14:textId="77777777" w:rsidTr="000905D4">
        <w:tc>
          <w:tcPr>
            <w:tcW w:w="846" w:type="dxa"/>
          </w:tcPr>
          <w:p w14:paraId="4DD4CD08" w14:textId="2176F7BE" w:rsidR="000905D4" w:rsidRDefault="000905D4">
            <w:pPr>
              <w:rPr>
                <w:rFonts w:hint="eastAsia"/>
              </w:rPr>
            </w:pPr>
            <w:r>
              <w:rPr>
                <w:rFonts w:hint="eastAsia"/>
              </w:rPr>
              <w:t>４</w:t>
            </w:r>
          </w:p>
        </w:tc>
        <w:tc>
          <w:tcPr>
            <w:tcW w:w="7648" w:type="dxa"/>
          </w:tcPr>
          <w:p w14:paraId="77CA7C9A" w14:textId="30E52940" w:rsidR="000905D4" w:rsidRDefault="000905D4">
            <w:pPr>
              <w:rPr>
                <w:rFonts w:hint="eastAsia"/>
              </w:rPr>
            </w:pPr>
            <w:r>
              <w:rPr>
                <w:rFonts w:hint="eastAsia"/>
              </w:rPr>
              <w:t>単身、かつ支援がない状況での生活を想定し、その場合の日常生活能力について問われます</w:t>
            </w:r>
          </w:p>
        </w:tc>
      </w:tr>
      <w:tr w:rsidR="000905D4" w14:paraId="3F34B59D" w14:textId="77777777" w:rsidTr="000905D4">
        <w:tc>
          <w:tcPr>
            <w:tcW w:w="846" w:type="dxa"/>
          </w:tcPr>
          <w:p w14:paraId="5F881C2D" w14:textId="3C68D527" w:rsidR="000905D4" w:rsidRDefault="000905D4">
            <w:pPr>
              <w:rPr>
                <w:rFonts w:hint="eastAsia"/>
              </w:rPr>
            </w:pPr>
            <w:r>
              <w:rPr>
                <w:rFonts w:hint="eastAsia"/>
              </w:rPr>
              <w:t>５</w:t>
            </w:r>
          </w:p>
        </w:tc>
        <w:tc>
          <w:tcPr>
            <w:tcW w:w="7648" w:type="dxa"/>
          </w:tcPr>
          <w:p w14:paraId="03ADD799" w14:textId="0CA4CD31" w:rsidR="000905D4" w:rsidRDefault="00D76952">
            <w:pPr>
              <w:rPr>
                <w:rFonts w:hint="eastAsia"/>
              </w:rPr>
            </w:pPr>
            <w:r>
              <w:rPr>
                <w:rFonts w:hint="eastAsia"/>
              </w:rPr>
              <w:t>現症日以前１年程度の障害の変動</w:t>
            </w:r>
          </w:p>
        </w:tc>
      </w:tr>
      <w:tr w:rsidR="000905D4" w14:paraId="5DDAAE74" w14:textId="77777777" w:rsidTr="000905D4">
        <w:tc>
          <w:tcPr>
            <w:tcW w:w="846" w:type="dxa"/>
          </w:tcPr>
          <w:p w14:paraId="6428283E" w14:textId="1CE07F13" w:rsidR="000905D4" w:rsidRDefault="000905D4">
            <w:pPr>
              <w:rPr>
                <w:rFonts w:hint="eastAsia"/>
              </w:rPr>
            </w:pPr>
            <w:r>
              <w:rPr>
                <w:rFonts w:hint="eastAsia"/>
              </w:rPr>
              <w:t>６</w:t>
            </w:r>
          </w:p>
        </w:tc>
        <w:tc>
          <w:tcPr>
            <w:tcW w:w="7648" w:type="dxa"/>
          </w:tcPr>
          <w:p w14:paraId="739CB50D" w14:textId="3C0216DA" w:rsidR="000905D4" w:rsidRDefault="00D76952">
            <w:pPr>
              <w:rPr>
                <w:rFonts w:hint="eastAsia"/>
              </w:rPr>
            </w:pPr>
            <w:r>
              <w:rPr>
                <w:rFonts w:hint="eastAsia"/>
              </w:rPr>
              <w:t>１人住まいの場合、日常的に家族の訪問・支援、福祉サービスをうけていないと２級の認定がされない</w:t>
            </w:r>
          </w:p>
        </w:tc>
      </w:tr>
    </w:tbl>
    <w:p w14:paraId="21BD9D63" w14:textId="77777777" w:rsidR="00280471" w:rsidRDefault="00280471">
      <w:pPr>
        <w:rPr>
          <w:rFonts w:hint="eastAsia"/>
        </w:rPr>
      </w:pPr>
    </w:p>
    <w:p w14:paraId="6836BED7" w14:textId="7FA8A496" w:rsidR="001072BA" w:rsidRDefault="00AB7493">
      <w:r>
        <w:rPr>
          <w:rFonts w:hint="eastAsia"/>
        </w:rPr>
        <w:t>病歴・就労状況等申立書によるアピール</w:t>
      </w:r>
    </w:p>
    <w:p w14:paraId="53DD11D3" w14:textId="71E785F7" w:rsidR="00AB7493" w:rsidRDefault="00AB7493">
      <w:r w:rsidRPr="00AB7493">
        <w:rPr>
          <w:rFonts w:hint="eastAsia"/>
        </w:rPr>
        <w:t>病歴就労状況等申立書</w:t>
      </w:r>
      <w:r>
        <w:rPr>
          <w:rFonts w:hint="eastAsia"/>
        </w:rPr>
        <w:t>は、委任を受けた沖縄障害年金サポートの担当者が代わりに書き上</w:t>
      </w:r>
      <w:r>
        <w:rPr>
          <w:rFonts w:hint="eastAsia"/>
        </w:rPr>
        <w:lastRenderedPageBreak/>
        <w:t>げます。</w:t>
      </w:r>
    </w:p>
    <w:p w14:paraId="7D4DC305" w14:textId="31C1D3B5" w:rsidR="00AB7493" w:rsidRDefault="00AB7493">
      <w:r>
        <w:rPr>
          <w:rFonts w:hint="eastAsia"/>
        </w:rPr>
        <w:t>ポイントをずらさす、適切にインパクトある内容で書き上げます。</w:t>
      </w:r>
    </w:p>
    <w:p w14:paraId="7DB482F9" w14:textId="24BD7756" w:rsidR="00AB7493" w:rsidRDefault="00AB7493">
      <w:r>
        <w:rPr>
          <w:rFonts w:hint="eastAsia"/>
        </w:rPr>
        <w:t>この</w:t>
      </w:r>
      <w:r w:rsidRPr="00AB7493">
        <w:rPr>
          <w:rFonts w:hint="eastAsia"/>
        </w:rPr>
        <w:t>病歴就労状況等申立書</w:t>
      </w:r>
      <w:r>
        <w:rPr>
          <w:rFonts w:hint="eastAsia"/>
        </w:rPr>
        <w:t>が審査のうえでは重要となります。</w:t>
      </w:r>
    </w:p>
    <w:p w14:paraId="44383BCA" w14:textId="77777777" w:rsidR="00AB7493" w:rsidRDefault="00AB7493"/>
    <w:p w14:paraId="78B8B641" w14:textId="2212F286" w:rsidR="00AB7493" w:rsidRDefault="00AB7493">
      <w:r>
        <w:rPr>
          <w:rFonts w:hint="eastAsia"/>
        </w:rPr>
        <w:t>双極性障害の障害認定基準</w:t>
      </w:r>
    </w:p>
    <w:tbl>
      <w:tblPr>
        <w:tblStyle w:val="a7"/>
        <w:tblW w:w="0" w:type="auto"/>
        <w:tblLook w:val="04A0" w:firstRow="1" w:lastRow="0" w:firstColumn="1" w:lastColumn="0" w:noHBand="0" w:noVBand="1"/>
      </w:tblPr>
      <w:tblGrid>
        <w:gridCol w:w="8494"/>
      </w:tblGrid>
      <w:tr w:rsidR="00B140F6" w14:paraId="5463BCB5" w14:textId="77777777" w:rsidTr="00B140F6">
        <w:tc>
          <w:tcPr>
            <w:tcW w:w="8494" w:type="dxa"/>
          </w:tcPr>
          <w:p w14:paraId="0B3D9402" w14:textId="243E21B4" w:rsidR="00B140F6" w:rsidRDefault="00B140F6">
            <w:pPr>
              <w:rPr>
                <w:rFonts w:hint="eastAsia"/>
              </w:rPr>
            </w:pPr>
            <w:r>
              <w:rPr>
                <w:rFonts w:hint="eastAsia"/>
              </w:rPr>
              <w:t>１級</w:t>
            </w:r>
          </w:p>
        </w:tc>
      </w:tr>
      <w:tr w:rsidR="00B140F6" w14:paraId="134EA0A4" w14:textId="77777777" w:rsidTr="00B140F6">
        <w:tc>
          <w:tcPr>
            <w:tcW w:w="8494" w:type="dxa"/>
          </w:tcPr>
          <w:p w14:paraId="114B5D80" w14:textId="20562C02" w:rsidR="00B140F6" w:rsidRDefault="00B140F6" w:rsidP="00B140F6">
            <w:pPr>
              <w:rPr>
                <w:rFonts w:hint="eastAsia"/>
              </w:rPr>
            </w:pPr>
            <w:r>
              <w:rPr>
                <w:rFonts w:hint="eastAsia"/>
              </w:rPr>
              <w:t>高度の気分、意欲・行動の障害及び高度の思考障害の病相期があり、かつ、これが持続したり、ひんぱんに繰り返したりするため、常時の援助が必要な状態</w:t>
            </w:r>
            <w:r>
              <w:t xml:space="preserve"> 障害が重く、身の回りのことがほどんどできない状態</w:t>
            </w:r>
          </w:p>
        </w:tc>
      </w:tr>
    </w:tbl>
    <w:p w14:paraId="1F12FBC2" w14:textId="174BA093" w:rsidR="00AB7493" w:rsidRDefault="00B140F6">
      <w:r>
        <w:rPr>
          <w:rFonts w:hint="eastAsia"/>
        </w:rPr>
        <w:t>具体的には、病院のベッドで横たわっている方、施設に入所されている方が想定されます。</w:t>
      </w:r>
    </w:p>
    <w:p w14:paraId="1DE5DB8B" w14:textId="77777777" w:rsidR="00B140F6" w:rsidRDefault="00B140F6"/>
    <w:tbl>
      <w:tblPr>
        <w:tblStyle w:val="a7"/>
        <w:tblW w:w="0" w:type="auto"/>
        <w:tblLook w:val="04A0" w:firstRow="1" w:lastRow="0" w:firstColumn="1" w:lastColumn="0" w:noHBand="0" w:noVBand="1"/>
      </w:tblPr>
      <w:tblGrid>
        <w:gridCol w:w="8494"/>
      </w:tblGrid>
      <w:tr w:rsidR="00B140F6" w14:paraId="70D06A8D" w14:textId="77777777" w:rsidTr="00B140F6">
        <w:tc>
          <w:tcPr>
            <w:tcW w:w="8494" w:type="dxa"/>
          </w:tcPr>
          <w:p w14:paraId="4388C3E8" w14:textId="7A0D606D" w:rsidR="00B140F6" w:rsidRDefault="00B140F6">
            <w:pPr>
              <w:rPr>
                <w:rFonts w:hint="eastAsia"/>
              </w:rPr>
            </w:pPr>
            <w:r>
              <w:rPr>
                <w:rFonts w:hint="eastAsia"/>
              </w:rPr>
              <w:t>２級</w:t>
            </w:r>
          </w:p>
        </w:tc>
      </w:tr>
      <w:tr w:rsidR="00B140F6" w14:paraId="3E62016F" w14:textId="77777777" w:rsidTr="00B140F6">
        <w:tc>
          <w:tcPr>
            <w:tcW w:w="8494" w:type="dxa"/>
          </w:tcPr>
          <w:p w14:paraId="247883B8" w14:textId="35604CC2" w:rsidR="00B140F6" w:rsidRDefault="00B140F6" w:rsidP="00B140F6">
            <w:pPr>
              <w:rPr>
                <w:rFonts w:hint="eastAsia"/>
              </w:rPr>
            </w:pPr>
            <w:r>
              <w:t>気分、意欲・行動の障害及び思考障害の病相期があり、かつ、これが持続したり</w:t>
            </w:r>
            <w:r>
              <w:rPr>
                <w:rFonts w:hint="eastAsia"/>
              </w:rPr>
              <w:t>又はひんぱんに繰り返したりするため、日常生活が著しい制限を受ける状態</w:t>
            </w:r>
            <w:r>
              <w:t xml:space="preserve"> 日常生活が、かなり制限をうける状態</w:t>
            </w:r>
          </w:p>
        </w:tc>
      </w:tr>
    </w:tbl>
    <w:p w14:paraId="021EF9CC" w14:textId="3F91DA1A" w:rsidR="00B140F6" w:rsidRDefault="00B140F6">
      <w:r w:rsidRPr="00B140F6">
        <w:rPr>
          <w:rFonts w:hint="eastAsia"/>
        </w:rPr>
        <w:t>さらに厚生労働省は、平成</w:t>
      </w:r>
      <w:r w:rsidRPr="00B140F6">
        <w:t>28年9月から障害年金について、精神の障害に関するガイドラインを作成・運用することになりました。5段階の日常生活能力の程度が３以上であると、障害年金2級の可能性があります。</w:t>
      </w:r>
    </w:p>
    <w:p w14:paraId="2AF48F89" w14:textId="77777777" w:rsidR="00B140F6" w:rsidRDefault="00B140F6"/>
    <w:tbl>
      <w:tblPr>
        <w:tblStyle w:val="a7"/>
        <w:tblW w:w="0" w:type="auto"/>
        <w:tblLook w:val="04A0" w:firstRow="1" w:lastRow="0" w:firstColumn="1" w:lastColumn="0" w:noHBand="0" w:noVBand="1"/>
      </w:tblPr>
      <w:tblGrid>
        <w:gridCol w:w="8494"/>
      </w:tblGrid>
      <w:tr w:rsidR="00B140F6" w14:paraId="405D40BC" w14:textId="77777777" w:rsidTr="00B140F6">
        <w:tc>
          <w:tcPr>
            <w:tcW w:w="8494" w:type="dxa"/>
          </w:tcPr>
          <w:p w14:paraId="0AB0EC13" w14:textId="204A99FF" w:rsidR="00B140F6" w:rsidRDefault="00B140F6">
            <w:pPr>
              <w:rPr>
                <w:rFonts w:hint="eastAsia"/>
              </w:rPr>
            </w:pPr>
            <w:r>
              <w:rPr>
                <w:rFonts w:hint="eastAsia"/>
              </w:rPr>
              <w:t>３級</w:t>
            </w:r>
          </w:p>
        </w:tc>
      </w:tr>
      <w:tr w:rsidR="00B140F6" w14:paraId="32D2CD30" w14:textId="77777777" w:rsidTr="00B140F6">
        <w:tc>
          <w:tcPr>
            <w:tcW w:w="8494" w:type="dxa"/>
          </w:tcPr>
          <w:p w14:paraId="5489501A" w14:textId="226FA194" w:rsidR="00B140F6" w:rsidRDefault="00B140F6" w:rsidP="00B140F6">
            <w:pPr>
              <w:rPr>
                <w:rFonts w:hint="eastAsia"/>
              </w:rPr>
            </w:pPr>
            <w:r>
              <w:t>気分、意欲・行動の障害及び思考障害の病相期があり、その病状は著しくないが、</w:t>
            </w:r>
            <w:r>
              <w:rPr>
                <w:rFonts w:hint="eastAsia"/>
              </w:rPr>
              <w:t>これが持続したり又は繰り返し、労働が制限を受ける状態</w:t>
            </w:r>
            <w:r>
              <w:t xml:space="preserve"> 労働が制限を受ける状態</w:t>
            </w:r>
          </w:p>
        </w:tc>
      </w:tr>
    </w:tbl>
    <w:p w14:paraId="609E34BC" w14:textId="1099D70E" w:rsidR="00B140F6" w:rsidRDefault="00B140F6">
      <w:r w:rsidRPr="00B140F6">
        <w:t>5段階の日常生活能力の程度が2又は３であることが必要です。（障害基礎年金は2級までしかなく、3級相当の場合は不支給になります）</w:t>
      </w:r>
    </w:p>
    <w:p w14:paraId="2885C305" w14:textId="44714B6B" w:rsidR="00B140F6" w:rsidRDefault="00B140F6">
      <w:r>
        <w:rPr>
          <w:rFonts w:hint="eastAsia"/>
        </w:rPr>
        <w:t>「労働が制限を受けている」ちおうことは、具体的には、週２～３日程度の就労状況を指します。</w:t>
      </w:r>
    </w:p>
    <w:p w14:paraId="11C7B459" w14:textId="77777777" w:rsidR="00B140F6" w:rsidRDefault="00B140F6"/>
    <w:p w14:paraId="03CCA2AF" w14:textId="0FD81817" w:rsidR="00B140F6" w:rsidRDefault="00B140F6">
      <w:r>
        <w:rPr>
          <w:rFonts w:hint="eastAsia"/>
        </w:rPr>
        <w:t>双極性障害で障害年金を受給するためのポイント</w:t>
      </w:r>
    </w:p>
    <w:p w14:paraId="36C2F35F" w14:textId="5C004478" w:rsidR="00B140F6" w:rsidRDefault="00B140F6">
      <w:r>
        <w:rPr>
          <w:rFonts w:hint="eastAsia"/>
        </w:rPr>
        <w:t>主治医に自覚症状だけではなく、家庭内の状況、制約状況、就労の制限などをしっかりと伝えていることがポイントとなります。</w:t>
      </w:r>
    </w:p>
    <w:p w14:paraId="34CB0850" w14:textId="71CE2062" w:rsidR="00B140F6" w:rsidRDefault="00B140F6">
      <w:r>
        <w:rPr>
          <w:rFonts w:hint="eastAsia"/>
        </w:rPr>
        <w:t>躁の状態では、多額の借金やローンを抱えている場合があります。このあたりの状況も伝えてていることができればベターです。</w:t>
      </w:r>
    </w:p>
    <w:p w14:paraId="76A03B1E" w14:textId="77777777" w:rsidR="00B140F6" w:rsidRDefault="00B140F6"/>
    <w:p w14:paraId="7C081F9B" w14:textId="091C2331" w:rsidR="00B140F6" w:rsidRDefault="00B140F6">
      <w:r>
        <w:rPr>
          <w:rFonts w:hint="eastAsia"/>
        </w:rPr>
        <w:t>双極性障害での障害年金の申請は沖縄障害年金サポートに相談がおすすめ</w:t>
      </w:r>
    </w:p>
    <w:p w14:paraId="77C72EBE" w14:textId="548E180B" w:rsidR="00B140F6" w:rsidRDefault="00B140F6" w:rsidP="00B140F6">
      <w:pPr>
        <w:pStyle w:val="a8"/>
        <w:numPr>
          <w:ilvl w:val="0"/>
          <w:numId w:val="2"/>
        </w:numPr>
        <w:ind w:leftChars="0"/>
      </w:pPr>
      <w:r>
        <w:rPr>
          <w:rFonts w:hint="eastAsia"/>
        </w:rPr>
        <w:t>初診日の確認を行ないます</w:t>
      </w:r>
    </w:p>
    <w:p w14:paraId="55415EF4" w14:textId="28E72C0B" w:rsidR="006D1F2A" w:rsidRDefault="006D1F2A" w:rsidP="006D1F2A">
      <w:r>
        <w:rPr>
          <w:rFonts w:hint="eastAsia"/>
        </w:rPr>
        <w:t xml:space="preserve">　例えば、病院が廃院したり、カルテが破棄されていたりした場合でも、沖縄障害年金サポ</w:t>
      </w:r>
      <w:r>
        <w:rPr>
          <w:rFonts w:hint="eastAsia"/>
        </w:rPr>
        <w:lastRenderedPageBreak/>
        <w:t>ートでは、初診日を確認できる場合があります。</w:t>
      </w:r>
    </w:p>
    <w:p w14:paraId="2EE4A4FB" w14:textId="77777777" w:rsidR="006D1F2A" w:rsidRDefault="006D1F2A" w:rsidP="006D1F2A">
      <w:pPr>
        <w:rPr>
          <w:rFonts w:hint="eastAsia"/>
        </w:rPr>
      </w:pPr>
    </w:p>
    <w:p w14:paraId="1A9801E9" w14:textId="51367B45" w:rsidR="00B140F6" w:rsidRDefault="00B140F6" w:rsidP="00B140F6">
      <w:pPr>
        <w:pStyle w:val="a8"/>
        <w:numPr>
          <w:ilvl w:val="0"/>
          <w:numId w:val="2"/>
        </w:numPr>
        <w:ind w:leftChars="0"/>
      </w:pPr>
      <w:r w:rsidRPr="00B140F6">
        <w:rPr>
          <w:rFonts w:hint="eastAsia"/>
        </w:rPr>
        <w:t>病歴・就労状況等申立書の作成</w:t>
      </w:r>
      <w:r>
        <w:rPr>
          <w:rFonts w:hint="eastAsia"/>
        </w:rPr>
        <w:t>をします</w:t>
      </w:r>
    </w:p>
    <w:p w14:paraId="781F1D93" w14:textId="23B69D52" w:rsidR="006D1F2A" w:rsidRDefault="006D1F2A" w:rsidP="006D1F2A">
      <w:r>
        <w:rPr>
          <w:rFonts w:hint="eastAsia"/>
        </w:rPr>
        <w:t>審査のポイントをおさえ、適切な文書で、</w:t>
      </w:r>
      <w:r w:rsidRPr="006D1F2A">
        <w:t>病歴・就労状況等申立書</w:t>
      </w:r>
      <w:r>
        <w:rPr>
          <w:rFonts w:hint="eastAsia"/>
        </w:rPr>
        <w:t>の作成を代わりに作成いたします。</w:t>
      </w:r>
    </w:p>
    <w:p w14:paraId="14EC8593" w14:textId="77777777" w:rsidR="006D1F2A" w:rsidRDefault="006D1F2A" w:rsidP="006D1F2A">
      <w:pPr>
        <w:rPr>
          <w:rFonts w:hint="eastAsia"/>
        </w:rPr>
      </w:pPr>
    </w:p>
    <w:p w14:paraId="23ED28FE" w14:textId="2D049026" w:rsidR="00B140F6" w:rsidRDefault="006D1F2A" w:rsidP="00B140F6">
      <w:pPr>
        <w:pStyle w:val="a8"/>
        <w:numPr>
          <w:ilvl w:val="0"/>
          <w:numId w:val="2"/>
        </w:numPr>
        <w:ind w:leftChars="0"/>
        <w:rPr>
          <w:rFonts w:hint="eastAsia"/>
        </w:rPr>
      </w:pPr>
      <w:r>
        <w:rPr>
          <w:rFonts w:hint="eastAsia"/>
        </w:rPr>
        <w:t>主治医宛の依頼書を作成し、診断書を確認します</w:t>
      </w:r>
    </w:p>
    <w:p w14:paraId="32FD93BF" w14:textId="701F0F7B" w:rsidR="00B140F6" w:rsidRDefault="006D1F2A">
      <w:r>
        <w:rPr>
          <w:rFonts w:hint="eastAsia"/>
        </w:rPr>
        <w:t>診断書の依頼を円滑にできるように主治医宛依頼状を作成します。</w:t>
      </w:r>
    </w:p>
    <w:p w14:paraId="46162237" w14:textId="330D9F1A" w:rsidR="006D1F2A" w:rsidRPr="00B140F6" w:rsidRDefault="006D1F2A">
      <w:pPr>
        <w:rPr>
          <w:rFonts w:hint="eastAsia"/>
        </w:rPr>
      </w:pPr>
      <w:r>
        <w:rPr>
          <w:rFonts w:hint="eastAsia"/>
        </w:rPr>
        <w:t>診断書の記載内容を役所に提出する前に確認いたします。</w:t>
      </w:r>
    </w:p>
    <w:sectPr w:rsidR="006D1F2A" w:rsidRPr="00B140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383D" w14:textId="77777777" w:rsidR="005F7D47" w:rsidRDefault="005F7D47" w:rsidP="00890361">
      <w:r>
        <w:separator/>
      </w:r>
    </w:p>
  </w:endnote>
  <w:endnote w:type="continuationSeparator" w:id="0">
    <w:p w14:paraId="77E15D44" w14:textId="77777777" w:rsidR="005F7D47" w:rsidRDefault="005F7D47" w:rsidP="0089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C0EDD" w14:textId="77777777" w:rsidR="005F7D47" w:rsidRDefault="005F7D47" w:rsidP="00890361">
      <w:r>
        <w:separator/>
      </w:r>
    </w:p>
  </w:footnote>
  <w:footnote w:type="continuationSeparator" w:id="0">
    <w:p w14:paraId="21D7B982" w14:textId="77777777" w:rsidR="005F7D47" w:rsidRDefault="005F7D47" w:rsidP="00890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0222C"/>
    <w:multiLevelType w:val="hybridMultilevel"/>
    <w:tmpl w:val="BB265146"/>
    <w:lvl w:ilvl="0" w:tplc="BD145E22">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F2604FE"/>
    <w:multiLevelType w:val="hybridMultilevel"/>
    <w:tmpl w:val="9580CC34"/>
    <w:lvl w:ilvl="0" w:tplc="9EA8388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70265495">
    <w:abstractNumId w:val="1"/>
  </w:num>
  <w:num w:numId="2" w16cid:durableId="1312174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89"/>
    <w:rsid w:val="00074A89"/>
    <w:rsid w:val="000905D4"/>
    <w:rsid w:val="000E086A"/>
    <w:rsid w:val="001072BA"/>
    <w:rsid w:val="001213C0"/>
    <w:rsid w:val="00123E0F"/>
    <w:rsid w:val="001360D8"/>
    <w:rsid w:val="00175C7A"/>
    <w:rsid w:val="00280471"/>
    <w:rsid w:val="002908BE"/>
    <w:rsid w:val="003A1E89"/>
    <w:rsid w:val="00580580"/>
    <w:rsid w:val="005D1FB1"/>
    <w:rsid w:val="005F7D47"/>
    <w:rsid w:val="006D1F2A"/>
    <w:rsid w:val="007674B8"/>
    <w:rsid w:val="00865F2F"/>
    <w:rsid w:val="00890361"/>
    <w:rsid w:val="00895E70"/>
    <w:rsid w:val="00AB7493"/>
    <w:rsid w:val="00B140F6"/>
    <w:rsid w:val="00C66469"/>
    <w:rsid w:val="00CA72A6"/>
    <w:rsid w:val="00D76952"/>
    <w:rsid w:val="00EB4356"/>
    <w:rsid w:val="00F1743A"/>
    <w:rsid w:val="00F44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DFDD7D"/>
  <w15:chartTrackingRefBased/>
  <w15:docId w15:val="{78E89C22-204B-494C-8A03-0AE9D37F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361"/>
    <w:pPr>
      <w:tabs>
        <w:tab w:val="center" w:pos="4252"/>
        <w:tab w:val="right" w:pos="8504"/>
      </w:tabs>
      <w:snapToGrid w:val="0"/>
    </w:pPr>
  </w:style>
  <w:style w:type="character" w:customStyle="1" w:styleId="a4">
    <w:name w:val="ヘッダー (文字)"/>
    <w:basedOn w:val="a0"/>
    <w:link w:val="a3"/>
    <w:uiPriority w:val="99"/>
    <w:rsid w:val="00890361"/>
  </w:style>
  <w:style w:type="paragraph" w:styleId="a5">
    <w:name w:val="footer"/>
    <w:basedOn w:val="a"/>
    <w:link w:val="a6"/>
    <w:uiPriority w:val="99"/>
    <w:unhideWhenUsed/>
    <w:rsid w:val="00890361"/>
    <w:pPr>
      <w:tabs>
        <w:tab w:val="center" w:pos="4252"/>
        <w:tab w:val="right" w:pos="8504"/>
      </w:tabs>
      <w:snapToGrid w:val="0"/>
    </w:pPr>
  </w:style>
  <w:style w:type="character" w:customStyle="1" w:styleId="a6">
    <w:name w:val="フッター (文字)"/>
    <w:basedOn w:val="a0"/>
    <w:link w:val="a5"/>
    <w:uiPriority w:val="99"/>
    <w:rsid w:val="00890361"/>
  </w:style>
  <w:style w:type="table" w:styleId="a7">
    <w:name w:val="Table Grid"/>
    <w:basedOn w:val="a1"/>
    <w:uiPriority w:val="39"/>
    <w:rsid w:val="00580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360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TotalTime>
  <Pages>5</Pages>
  <Words>510</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堀下 和紀</dc:creator>
  <cp:keywords/>
  <dc:description/>
  <cp:lastModifiedBy>堀下 和紀</cp:lastModifiedBy>
  <cp:revision>8</cp:revision>
  <dcterms:created xsi:type="dcterms:W3CDTF">2023-03-07T10:47:00Z</dcterms:created>
  <dcterms:modified xsi:type="dcterms:W3CDTF">2023-04-07T10:33:00Z</dcterms:modified>
</cp:coreProperties>
</file>